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67" w:rsidRPr="00643067" w:rsidRDefault="00643067" w:rsidP="0064306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D0007"/>
          <w:sz w:val="24"/>
          <w:szCs w:val="24"/>
          <w:lang w:eastAsia="tr-TR"/>
        </w:rPr>
      </w:pPr>
      <w:r w:rsidRPr="00643067">
        <w:rPr>
          <w:rFonts w:ascii="Arial" w:eastAsia="Times New Roman" w:hAnsi="Arial" w:cs="Arial"/>
          <w:b/>
          <w:bCs/>
          <w:color w:val="CD0007"/>
          <w:sz w:val="24"/>
          <w:szCs w:val="24"/>
          <w:lang w:eastAsia="tr-TR"/>
        </w:rPr>
        <w:fldChar w:fldCharType="begin"/>
      </w:r>
      <w:r w:rsidRPr="00643067">
        <w:rPr>
          <w:rFonts w:ascii="Arial" w:eastAsia="Times New Roman" w:hAnsi="Arial" w:cs="Arial"/>
          <w:b/>
          <w:bCs/>
          <w:color w:val="CD0007"/>
          <w:sz w:val="24"/>
          <w:szCs w:val="24"/>
          <w:lang w:eastAsia="tr-TR"/>
        </w:rPr>
        <w:instrText xml:space="preserve"> HYPERLINK "http://www.melikgazibitefo.gov.tr/index.php/etkilesimli-tahta/44-etkilesimli-tahtalara-kurulacak-yazilimlar" </w:instrText>
      </w:r>
      <w:r w:rsidRPr="00643067">
        <w:rPr>
          <w:rFonts w:ascii="Arial" w:eastAsia="Times New Roman" w:hAnsi="Arial" w:cs="Arial"/>
          <w:b/>
          <w:bCs/>
          <w:color w:val="CD0007"/>
          <w:sz w:val="24"/>
          <w:szCs w:val="24"/>
          <w:lang w:eastAsia="tr-TR"/>
        </w:rPr>
        <w:fldChar w:fldCharType="separate"/>
      </w:r>
      <w:r w:rsidRPr="00643067">
        <w:rPr>
          <w:rFonts w:ascii="Arial" w:eastAsia="Times New Roman" w:hAnsi="Arial" w:cs="Arial"/>
          <w:b/>
          <w:bCs/>
          <w:color w:val="F56A00"/>
          <w:sz w:val="21"/>
          <w:szCs w:val="21"/>
          <w:lang w:eastAsia="tr-TR"/>
        </w:rPr>
        <w:t>Etkileşimli Tahtalara Kurulacak Yazılımlar</w:t>
      </w:r>
      <w:r w:rsidRPr="00643067">
        <w:rPr>
          <w:rFonts w:ascii="Arial" w:eastAsia="Times New Roman" w:hAnsi="Arial" w:cs="Arial"/>
          <w:b/>
          <w:bCs/>
          <w:color w:val="CD0007"/>
          <w:sz w:val="24"/>
          <w:szCs w:val="24"/>
          <w:lang w:eastAsia="tr-TR"/>
        </w:rPr>
        <w:fldChar w:fldCharType="end"/>
      </w:r>
    </w:p>
    <w:p w:rsid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16"/>
          <w:szCs w:val="16"/>
          <w:lang w:eastAsia="tr-TR"/>
        </w:rPr>
      </w:pPr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 xml:space="preserve">MEB Yenilik ve Eğitim Teknolojileri Genel Müdürlüğünün 31.12.2015 Tarih ve </w:t>
      </w:r>
      <w:proofErr w:type="gram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30706984</w:t>
      </w:r>
      <w:proofErr w:type="gram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-903.99-E.13507730 sayılı </w:t>
      </w:r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Fatih Projesi BT Rehberliği Görevini Yürütecek Öğretmenlerin Görevleri İle İlgili Yazının 9. Maddesinde </w:t>
      </w:r>
      <w:r w:rsidRPr="00643067">
        <w:rPr>
          <w:rFonts w:ascii="Arial" w:eastAsia="Times New Roman" w:hAnsi="Arial" w:cs="Arial"/>
          <w:i/>
          <w:iCs/>
          <w:color w:val="433B32"/>
          <w:sz w:val="16"/>
          <w:szCs w:val="16"/>
          <w:lang w:eastAsia="tr-TR"/>
        </w:rPr>
        <w:t>“Fatih Projesi kapsamında kurulan BT destekli sınıfların amacına uygun bir şekilde kullanılması, kullanıma hazır ve işler durumda tutulmasını sağlamak.”</w:t>
      </w: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 ibaresi bulunmaktadır.</w:t>
      </w:r>
      <w:r w:rsidRPr="00643067">
        <w:rPr>
          <w:rFonts w:ascii="Arial" w:eastAsia="Times New Roman" w:hAnsi="Arial" w:cs="Arial"/>
          <w:color w:val="433B32"/>
          <w:sz w:val="20"/>
          <w:szCs w:val="20"/>
          <w:lang w:eastAsia="tr-TR"/>
        </w:rPr>
        <w:t> </w:t>
      </w:r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Ancak sınıflarımızdaki Etkileşimli Tahtaların bir kısmında İşletim sistemlerinin doğru çalışmadığı, Belge dosyalarının (*.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doc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pdf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xls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rar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zip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 xml:space="preserve">, 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vb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) görüntülenemediği, video, animasyon ve b</w:t>
      </w:r>
      <w:bookmarkStart w:id="0" w:name="_GoBack"/>
      <w:bookmarkEnd w:id="0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enzetim (</w:t>
      </w:r>
      <w:proofErr w:type="gram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simülasyon</w:t>
      </w:r>
      <w:proofErr w:type="gram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) dosyalarının (*.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avi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*.mp4, *.3gp,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flv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swf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, *.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jnlp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 xml:space="preserve">, </w:t>
      </w:r>
      <w:proofErr w:type="spellStart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vb</w:t>
      </w:r>
      <w:proofErr w:type="spellEnd"/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) açılamadığı, Etkileşimli Tahtalara Koruma Yazılımlarının yüklenmediğinden çok sayıda virüslerin işletim sistemlerine bulaştığı ve etkileşimli Tahtaların bir kısmının amacına uygun işler bir şekilde kullanılamadığı görülmüştür.</w:t>
      </w:r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i/>
          <w:iCs/>
          <w:color w:val="433B32"/>
          <w:sz w:val="16"/>
          <w:szCs w:val="16"/>
          <w:lang w:eastAsia="tr-TR"/>
        </w:rPr>
        <w:t> </w:t>
      </w: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Fatih Projesi BT Rehberliği Görevini Yürüten Öğretmen Etkileşimli Tahtalara aşağıdaki yazılımları yüklemelidir.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Adobe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Flash Player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Adobe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Reader 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Chrome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Web Tarayıcı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Eba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V-Sınıf Tahta Uygulaması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Epicpen</w:t>
      </w:r>
      <w:proofErr w:type="spellEnd"/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Java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Media Player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Codec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 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Mozilla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Firefox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Web Tarayıcı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PowerPoint Viewer 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Toolwiz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Time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Freeze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 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Vlc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Player </w:t>
      </w:r>
    </w:p>
    <w:p w:rsidR="00643067" w:rsidRPr="00643067" w:rsidRDefault="00643067" w:rsidP="006430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Winrar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 </w:t>
      </w:r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 </w:t>
      </w:r>
    </w:p>
    <w:p w:rsidR="00643067" w:rsidRPr="00643067" w:rsidRDefault="00643067" w:rsidP="006430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Tüm güncellemeler (Windows ve Diğer Yazılımlar) yapılmalı ve otomatik güncellemelerin hepsi kapatılmalıdır.</w:t>
      </w:r>
    </w:p>
    <w:p w:rsidR="00643067" w:rsidRPr="00643067" w:rsidRDefault="00643067" w:rsidP="006430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BT Rehber Öğretmeni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Toolwiz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Time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Freeze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yazılımını etkinleştirmeden önce yukarıdaki yazılımları ve okulunda kullanılan başka yazılımlar da varsa yüklemelidir.</w:t>
      </w:r>
    </w:p>
    <w:p w:rsidR="00643067" w:rsidRPr="00643067" w:rsidRDefault="00643067" w:rsidP="006430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Bir tane Etkileşimli Tahtaya Tüm Yazılımlar yüklenip, gerekli tüm ayarlar yapıldıktan sonra kullanılmaya başlamadan </w:t>
      </w:r>
      <w:r w:rsidRPr="00643067">
        <w:rPr>
          <w:rFonts w:ascii="Arial" w:eastAsia="Times New Roman" w:hAnsi="Arial" w:cs="Arial"/>
          <w:color w:val="5A5044"/>
          <w:sz w:val="16"/>
          <w:szCs w:val="16"/>
          <w:u w:val="single"/>
          <w:lang w:eastAsia="tr-TR"/>
        </w:rPr>
        <w:t>temiz bir şekilde</w:t>
      </w:r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 tüm disk imajı USB belleğe alınmalıdır. İmaj alınmadan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Toolwiz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Time </w:t>
      </w:r>
      <w:proofErr w:type="spellStart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Freezeyazılımı</w:t>
      </w:r>
      <w:proofErr w:type="spellEnd"/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 xml:space="preserve"> etkinleştirilmeli ve Etkileşimli tahta birkaç sefer açılıp kapanmalı İşletim Sisteminin doğru şekilde açıldığı kontrol edilmelidir. İmaj alınmadan önce web tarayıcılarda hiçbir şifre giriş işlemi yapılmamalı ve kayıtlı şifre bilgileri bulunmamalıdır.</w:t>
      </w:r>
    </w:p>
    <w:p w:rsidR="00643067" w:rsidRPr="00643067" w:rsidRDefault="00643067" w:rsidP="006430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hyperlink r:id="rId5" w:history="1">
        <w:r w:rsidRPr="00643067">
          <w:rPr>
            <w:rFonts w:ascii="Arial" w:eastAsia="Times New Roman" w:hAnsi="Arial" w:cs="Arial"/>
            <w:color w:val="8C7C69"/>
            <w:sz w:val="16"/>
            <w:szCs w:val="16"/>
            <w:lang w:eastAsia="tr-TR"/>
          </w:rPr>
          <w:t>http://www.eba.gov.tr/haber/1441374414</w:t>
        </w:r>
      </w:hyperlink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 adresinden Faz 2 Etkileşimli Tahta imajı indirilip kullanılabilir.</w:t>
      </w:r>
    </w:p>
    <w:p w:rsidR="00643067" w:rsidRPr="00643067" w:rsidRDefault="00643067" w:rsidP="006430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hyperlink r:id="rId6" w:history="1">
        <w:r w:rsidRPr="00643067">
          <w:rPr>
            <w:rFonts w:ascii="Arial" w:eastAsia="Times New Roman" w:hAnsi="Arial" w:cs="Arial"/>
            <w:color w:val="8C7C69"/>
            <w:sz w:val="16"/>
            <w:szCs w:val="16"/>
            <w:lang w:eastAsia="tr-TR"/>
          </w:rPr>
          <w:t>http://cdn1.eba.gov.tr/2faz/Sistem_geri_yukleme_klavuzu.pdf</w:t>
        </w:r>
      </w:hyperlink>
      <w:r w:rsidRPr="00643067">
        <w:rPr>
          <w:rFonts w:ascii="Arial" w:eastAsia="Times New Roman" w:hAnsi="Arial" w:cs="Arial"/>
          <w:color w:val="5A5044"/>
          <w:sz w:val="16"/>
          <w:szCs w:val="16"/>
          <w:lang w:eastAsia="tr-TR"/>
        </w:rPr>
        <w:t> imaj yükleme kılavuzu.</w:t>
      </w:r>
    </w:p>
    <w:p w:rsidR="00643067" w:rsidRPr="00643067" w:rsidRDefault="00643067" w:rsidP="006430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tr-TR"/>
        </w:rPr>
      </w:pPr>
      <w:hyperlink r:id="rId7" w:history="1">
        <w:proofErr w:type="spellStart"/>
        <w:r w:rsidRPr="00643067">
          <w:rPr>
            <w:rFonts w:ascii="Arial" w:eastAsia="Times New Roman" w:hAnsi="Arial" w:cs="Arial"/>
            <w:color w:val="8C7C69"/>
            <w:sz w:val="16"/>
            <w:szCs w:val="16"/>
            <w:lang w:eastAsia="tr-TR"/>
          </w:rPr>
          <w:t>Toolwiz</w:t>
        </w:r>
        <w:proofErr w:type="spellEnd"/>
        <w:r w:rsidRPr="00643067">
          <w:rPr>
            <w:rFonts w:ascii="Arial" w:eastAsia="Times New Roman" w:hAnsi="Arial" w:cs="Arial"/>
            <w:color w:val="8C7C69"/>
            <w:sz w:val="16"/>
            <w:szCs w:val="16"/>
            <w:lang w:eastAsia="tr-TR"/>
          </w:rPr>
          <w:t xml:space="preserve"> Time </w:t>
        </w:r>
        <w:proofErr w:type="spellStart"/>
        <w:r w:rsidRPr="00643067">
          <w:rPr>
            <w:rFonts w:ascii="Arial" w:eastAsia="Times New Roman" w:hAnsi="Arial" w:cs="Arial"/>
            <w:color w:val="8C7C69"/>
            <w:sz w:val="16"/>
            <w:szCs w:val="16"/>
            <w:lang w:eastAsia="tr-TR"/>
          </w:rPr>
          <w:t>Freeze</w:t>
        </w:r>
        <w:proofErr w:type="spellEnd"/>
        <w:r w:rsidRPr="00643067">
          <w:rPr>
            <w:rFonts w:ascii="Arial" w:eastAsia="Times New Roman" w:hAnsi="Arial" w:cs="Arial"/>
            <w:color w:val="8C7C69"/>
            <w:sz w:val="16"/>
            <w:szCs w:val="16"/>
            <w:lang w:eastAsia="tr-TR"/>
          </w:rPr>
          <w:t xml:space="preserve"> indir.</w:t>
        </w:r>
      </w:hyperlink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 </w:t>
      </w:r>
    </w:p>
    <w:p w:rsidR="00643067" w:rsidRPr="00643067" w:rsidRDefault="00643067" w:rsidP="00643067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tr-TR"/>
        </w:rPr>
      </w:pPr>
      <w:r w:rsidRPr="00643067">
        <w:rPr>
          <w:rFonts w:ascii="Arial" w:eastAsia="Times New Roman" w:hAnsi="Arial" w:cs="Arial"/>
          <w:color w:val="433B32"/>
          <w:sz w:val="16"/>
          <w:szCs w:val="16"/>
          <w:lang w:eastAsia="tr-TR"/>
        </w:rPr>
        <w:t>Yukarıda verilen bilgiler doğrultusunda Fatih Projesi BT Rehberliği Görevini Yürüten Öğretmenimizin okulundaki tüm Etkileşimli tahtaları kontrol ederek işler biçimde çalışmasını sağlamak asıl sorumluluklarındandır.</w:t>
      </w:r>
    </w:p>
    <w:p w:rsidR="00EE36D5" w:rsidRDefault="00643067"/>
    <w:sectPr w:rsidR="00EE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0E08"/>
    <w:multiLevelType w:val="multilevel"/>
    <w:tmpl w:val="D81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E740D"/>
    <w:multiLevelType w:val="multilevel"/>
    <w:tmpl w:val="F3A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67"/>
    <w:rsid w:val="002A08E5"/>
    <w:rsid w:val="00643067"/>
    <w:rsid w:val="00E2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FBE4-3169-4A4F-8CD5-A8EF30F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43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4306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43067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4306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d-postheadericon">
    <w:name w:val="dd-postheadericon"/>
    <w:basedOn w:val="VarsaylanParagrafYazTipi"/>
    <w:rsid w:val="0064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olwiz.com/download.php?action=ToolwizTimeFree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1.eba.gov.tr/2faz/Sistem_geri_yukleme_klavuzu.pdf" TargetMode="External"/><Relationship Id="rId5" Type="http://schemas.openxmlformats.org/officeDocument/2006/relationships/hyperlink" Target="http://www.eba.gov.tr/haber/14413744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GamzeMETE</dc:creator>
  <cp:keywords/>
  <dc:description/>
  <cp:lastModifiedBy>GamzeMETE</cp:lastModifiedBy>
  <cp:revision>1</cp:revision>
  <dcterms:created xsi:type="dcterms:W3CDTF">2017-09-11T05:36:00Z</dcterms:created>
  <dcterms:modified xsi:type="dcterms:W3CDTF">2017-09-11T05:36:00Z</dcterms:modified>
</cp:coreProperties>
</file>